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A3" w:rsidRPr="008E484C" w:rsidRDefault="004065A3">
      <w:pPr>
        <w:pStyle w:val="ConsPlusTitlePage"/>
        <w:rPr>
          <w:color w:val="000000" w:themeColor="text1"/>
        </w:rPr>
      </w:pPr>
      <w:bookmarkStart w:id="0" w:name="_GoBack"/>
    </w:p>
    <w:p w:rsidR="004065A3" w:rsidRPr="008E484C" w:rsidRDefault="004065A3">
      <w:pPr>
        <w:pStyle w:val="ConsPlusNormal"/>
        <w:jc w:val="both"/>
        <w:outlineLvl w:val="0"/>
        <w:rPr>
          <w:color w:val="000000" w:themeColor="text1"/>
        </w:rPr>
      </w:pPr>
    </w:p>
    <w:p w:rsidR="004065A3" w:rsidRPr="008E484C" w:rsidRDefault="004065A3">
      <w:pPr>
        <w:pStyle w:val="ConsPlusTitle"/>
        <w:jc w:val="center"/>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СОБРАНИЕ ДЕПУТАТОВ</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ЭНГЕЛЬССКОГО МУНИЦИПАЛЬНОГО РАЙОНА</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САРАТОВСКОЙ ОБЛАСТИ</w:t>
      </w:r>
    </w:p>
    <w:p w:rsidR="004065A3" w:rsidRPr="008E484C" w:rsidRDefault="004065A3">
      <w:pPr>
        <w:pStyle w:val="ConsPlusTitle"/>
        <w:jc w:val="center"/>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РЕШЕНИЕ</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Title"/>
        <w:jc w:val="center"/>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 ВВЕДЕНИИ НА ТЕРРИТОРИИ ЭНГЕЛЬССКОГО МУНИЦИПАЛЬНОГО РАЙОНА</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СИСТЕМЫ НАЛОГООБЛОЖЕНИЯ В ВИДЕ ЕДИНОГО НАЛОГА</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НА ВМЕНЕННЫЙ ДОХОД ДЛЯ ОТДЕЛЬНЫХ ВИДОВ ДЕЯТЕЛЬНОСТИ</w:t>
      </w:r>
    </w:p>
    <w:p w:rsidR="002A1DA6" w:rsidRPr="008E484C" w:rsidRDefault="002A1DA6">
      <w:pPr>
        <w:pStyle w:val="ConsPlusTitle"/>
        <w:jc w:val="center"/>
        <w:rPr>
          <w:rFonts w:ascii="Times New Roman" w:hAnsi="Times New Roman" w:cs="Times New Roman"/>
          <w:color w:val="000000" w:themeColor="text1"/>
          <w:szCs w:val="22"/>
        </w:rPr>
      </w:pPr>
    </w:p>
    <w:p w:rsidR="002A1DA6" w:rsidRPr="008E484C" w:rsidRDefault="002A1DA6" w:rsidP="002A1DA6">
      <w:pPr>
        <w:pStyle w:val="ConsPlusTitle"/>
        <w:jc w:val="center"/>
        <w:rPr>
          <w:rFonts w:ascii="Times New Roman" w:hAnsi="Times New Roman" w:cs="Times New Roman"/>
          <w:b w:val="0"/>
          <w:color w:val="000000" w:themeColor="text1"/>
          <w:szCs w:val="22"/>
        </w:rPr>
      </w:pPr>
      <w:r w:rsidRPr="008E484C">
        <w:rPr>
          <w:rFonts w:ascii="Times New Roman" w:hAnsi="Times New Roman" w:cs="Times New Roman"/>
          <w:b w:val="0"/>
          <w:color w:val="000000" w:themeColor="text1"/>
          <w:szCs w:val="22"/>
        </w:rPr>
        <w:t>(в ред. Решений Собрания депутатов Энгельсского муниципального района</w:t>
      </w:r>
    </w:p>
    <w:p w:rsidR="002A1DA6" w:rsidRPr="008E484C" w:rsidRDefault="002A1DA6" w:rsidP="002A1DA6">
      <w:pPr>
        <w:pStyle w:val="ConsPlusTitle"/>
        <w:jc w:val="center"/>
        <w:rPr>
          <w:rFonts w:ascii="Times New Roman" w:hAnsi="Times New Roman" w:cs="Times New Roman"/>
          <w:b w:val="0"/>
          <w:color w:val="000000" w:themeColor="text1"/>
          <w:szCs w:val="22"/>
        </w:rPr>
      </w:pPr>
      <w:r w:rsidRPr="008E484C">
        <w:rPr>
          <w:rFonts w:ascii="Times New Roman" w:hAnsi="Times New Roman" w:cs="Times New Roman"/>
          <w:b w:val="0"/>
          <w:color w:val="000000" w:themeColor="text1"/>
          <w:szCs w:val="22"/>
        </w:rPr>
        <w:t>от 27.11.2008 N 682/53-03, от 26.03.2009 N 794/62-03,</w:t>
      </w:r>
    </w:p>
    <w:p w:rsidR="002A1DA6" w:rsidRPr="008E484C" w:rsidRDefault="002A1DA6" w:rsidP="002A1DA6">
      <w:pPr>
        <w:pStyle w:val="ConsPlusTitle"/>
        <w:jc w:val="center"/>
        <w:rPr>
          <w:rFonts w:ascii="Times New Roman" w:hAnsi="Times New Roman" w:cs="Times New Roman"/>
          <w:b w:val="0"/>
          <w:color w:val="000000" w:themeColor="text1"/>
          <w:szCs w:val="22"/>
        </w:rPr>
      </w:pPr>
      <w:r w:rsidRPr="008E484C">
        <w:rPr>
          <w:rFonts w:ascii="Times New Roman" w:hAnsi="Times New Roman" w:cs="Times New Roman"/>
          <w:b w:val="0"/>
          <w:color w:val="000000" w:themeColor="text1"/>
          <w:szCs w:val="22"/>
        </w:rPr>
        <w:t>от 26.05.2011 N 67/07-04, от 01.11.2012 N 331/38-04,</w:t>
      </w:r>
    </w:p>
    <w:p w:rsidR="002A1DA6" w:rsidRPr="008E484C" w:rsidRDefault="002A1DA6" w:rsidP="002A1DA6">
      <w:pPr>
        <w:pStyle w:val="ConsPlusTitle"/>
        <w:jc w:val="center"/>
        <w:rPr>
          <w:rFonts w:ascii="Times New Roman" w:hAnsi="Times New Roman" w:cs="Times New Roman"/>
          <w:b w:val="0"/>
          <w:color w:val="000000" w:themeColor="text1"/>
          <w:szCs w:val="22"/>
        </w:rPr>
      </w:pPr>
      <w:r w:rsidRPr="008E484C">
        <w:rPr>
          <w:rFonts w:ascii="Times New Roman" w:hAnsi="Times New Roman" w:cs="Times New Roman"/>
          <w:b w:val="0"/>
          <w:color w:val="000000" w:themeColor="text1"/>
          <w:szCs w:val="22"/>
        </w:rPr>
        <w:t>от 27.11.2014 N 725/83-04, от 24.11.2016 N 42/05-05,</w:t>
      </w:r>
    </w:p>
    <w:p w:rsidR="002A1DA6" w:rsidRPr="008E484C" w:rsidRDefault="002A1DA6" w:rsidP="002A1DA6">
      <w:pPr>
        <w:pStyle w:val="ConsPlusTitle"/>
        <w:jc w:val="center"/>
        <w:rPr>
          <w:rFonts w:ascii="Times New Roman" w:hAnsi="Times New Roman" w:cs="Times New Roman"/>
          <w:b w:val="0"/>
          <w:color w:val="000000" w:themeColor="text1"/>
          <w:szCs w:val="22"/>
        </w:rPr>
      </w:pPr>
      <w:r w:rsidRPr="008E484C">
        <w:rPr>
          <w:rFonts w:ascii="Times New Roman" w:hAnsi="Times New Roman" w:cs="Times New Roman"/>
          <w:b w:val="0"/>
          <w:color w:val="000000" w:themeColor="text1"/>
          <w:szCs w:val="22"/>
        </w:rPr>
        <w:t>от 26.10.2017 N 242/36-05)</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соответствии с главой 26.3 Налогового кодекса Российской Федерации, статьей 18 Устава Энгельсского муниципального района Саратовской области Собрание депутатов Энгельсского муниципального района решило:</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 Ввести на территории Энгельсского муниципального района систему налогообложения в виде единого налога на вмененный доход в отношении следующих видов деятельности:</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(пп. 1 в ред. Решения Собрания депутатов Энгельсского муниципального района от 24.11.2016 N 42/05-05)</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2) оказания ветеринарных услуг;</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3) оказания услуг по ремонту, техническому обслуживанию и мойке автомототранспортных средств;</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ред. Решения Собрания депутатов Энгельсского муниципального района от 01.11.2012 N 331/38-04)</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ред. Решений Собрания депутатов Энгельсского муниципального района от 27.11.2008 N 682/53-03, от 01.11.2012 N 331/38-04)</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 xml:space="preserve">(в ред. Решения Собрания депутатов Энгельсского муниципального района от 27.11.2008 N </w:t>
      </w:r>
      <w:r w:rsidRPr="008E484C">
        <w:rPr>
          <w:rFonts w:ascii="Times New Roman" w:hAnsi="Times New Roman" w:cs="Times New Roman"/>
          <w:color w:val="000000" w:themeColor="text1"/>
          <w:szCs w:val="22"/>
        </w:rPr>
        <w:lastRenderedPageBreak/>
        <w:t>682/53-03)</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ред. Решения Собрания депутатов Энгельсского муниципального района от 27.11.2008 N 682/53-03)</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распространения наружной рекламы с использованием рекламных конструкций;</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(пп. 10 в ред. Решения Собрания депутатов Энгельсского муниципального района от 27.11.2008 N 682/53-03)</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11) размещения рекламы с использованием внешних и внутренних поверхностей транспортных средств;</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(пп. 11 в ред. Решения Собрания депутатов Энгельсского муниципального района от 01.11.2012 N 331/38-04)</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ред. Решения Собрания депутатов Энгельсского муниципального района от 27.11.2008 N 682/53-03)</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(пп. 14 в ред. Решения Собрания депутатов Энгельсского муниципального района от 27.11.2008 N 682/53-03)</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2. Установить значения корректирующего коэффициента базовой доходности К2 согласно Приложениям 1 - 8.</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3. Настоящее Решение подлежит официальному опубликованию.</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4. Настоящее Решение вступает в силу с 1 января 2008 года, но не ранее чем по истечении одного месяца со дня его опубликования.</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5. Со дня вступления настоящего Решения отменить:</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 Решение Энгельсского муниципального Собрания депутатов от 29 сентября 2005 г. N 946/57-02 "О введении на территории Энгельсского муниципального района системы налогообложения в виде единого налога на вмененный доход для отдельных видов деятельности";</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 Решение Энгельсского муниципального Собрания депутатов от 24 ноября 2005 г. N 979/59-02 "О внесении изменений в Решение Энгельсского муниципального Собрания депутатов от 29 сентября 2005 г. N 946/57-02 "О введении на территории Энгельсского муниципального района системы налогообложения в виде единого налога на вмененный доход для отдельных видов деятельности";</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 xml:space="preserve">- Решение Собрания депутатов Энгельсского муниципального района от 26 октября 2006 г. N 120/10-03 "О внесении изменений в Решение Энгельсского муниципального Собрания депутатов </w:t>
      </w:r>
      <w:r w:rsidRPr="008E484C">
        <w:rPr>
          <w:rFonts w:ascii="Times New Roman" w:hAnsi="Times New Roman" w:cs="Times New Roman"/>
          <w:color w:val="000000" w:themeColor="text1"/>
          <w:szCs w:val="22"/>
        </w:rPr>
        <w:lastRenderedPageBreak/>
        <w:t>от 29 сентября 2005 г. N 946/57-02 "О введении на территории Энгельсского муниципального района системы налогообложения в виде единого налога на вмененный доход для отдельных видов деятельности".</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6. Контроль за исполнением настоящего Решения возложить на Комитет по бюджетно-финансовой, инвестиционной политике, налогам, экономическому развитию муниципального района (Антипин В.А.).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Глава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М.А.ЛЫСЕНКО</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1</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bookmarkStart w:id="1" w:name="P65"/>
      <w:bookmarkEnd w:id="1"/>
      <w:r w:rsidRPr="008E484C">
        <w:rPr>
          <w:rFonts w:ascii="Times New Roman" w:hAnsi="Times New Roman" w:cs="Times New Roman"/>
          <w:color w:val="000000" w:themeColor="text1"/>
          <w:szCs w:val="22"/>
        </w:rPr>
        <w:t>ЗНАЧЕНИЯ</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КОРРЕКТИРУЮЩЕГО КОЭФФИЦИЕНТА БАЗОВОЙ ДОХОДНОСТИ К2</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ОКАЗАНИЕ БЫТОВЫХ,</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ВЕТЕРИНАРНЫХ УСЛУГ, УСЛУГ ТОРГОВЛИ И ОБЩЕСТВЕННОГО ПИТАНИЯ</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1</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бытовых услуг</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работников,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включая индивидуального предпринимателя)</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154"/>
        <w:gridCol w:w="850"/>
        <w:gridCol w:w="851"/>
        <w:gridCol w:w="850"/>
        <w:gridCol w:w="851"/>
        <w:gridCol w:w="850"/>
        <w:gridCol w:w="851"/>
        <w:gridCol w:w="850"/>
      </w:tblGrid>
      <w:tr w:rsidR="008E484C" w:rsidRPr="008E484C">
        <w:tc>
          <w:tcPr>
            <w:tcW w:w="964" w:type="dxa"/>
            <w:vMerge w:val="restart"/>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Код по ОКВЭД 2</w:t>
            </w:r>
          </w:p>
        </w:tc>
        <w:tc>
          <w:tcPr>
            <w:tcW w:w="2154" w:type="dxa"/>
            <w:vMerge w:val="restart"/>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Ассортимент услуг</w:t>
            </w:r>
          </w:p>
        </w:tc>
        <w:tc>
          <w:tcPr>
            <w:tcW w:w="5953" w:type="dxa"/>
            <w:gridSpan w:val="7"/>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964" w:type="dxa"/>
            <w:vMerge/>
          </w:tcPr>
          <w:p w:rsidR="004065A3" w:rsidRPr="008E484C" w:rsidRDefault="004065A3">
            <w:pPr>
              <w:rPr>
                <w:rFonts w:ascii="Times New Roman" w:hAnsi="Times New Roman" w:cs="Times New Roman"/>
                <w:color w:val="000000" w:themeColor="text1"/>
              </w:rPr>
            </w:pPr>
          </w:p>
        </w:tc>
        <w:tc>
          <w:tcPr>
            <w:tcW w:w="2154" w:type="dxa"/>
            <w:vMerge/>
          </w:tcPr>
          <w:p w:rsidR="004065A3" w:rsidRPr="008E484C" w:rsidRDefault="004065A3">
            <w:pPr>
              <w:rPr>
                <w:rFonts w:ascii="Times New Roman" w:hAnsi="Times New Roman" w:cs="Times New Roman"/>
                <w:color w:val="000000" w:themeColor="text1"/>
              </w:rPr>
            </w:pP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5</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6</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7</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95.23</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Ремонт обуви и прочих изделий из кожи</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0,19</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95.29</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Ремонт прочих предметов личного потребления и бытовых товаров</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0,19</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95.21</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Ремонт электронной бытовой техники</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0,65</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0,72</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0,78</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95.22</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Ремонт бытовых приборов, домашнего и садового инвентаря</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0,65</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0,72</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0,78</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96.01</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Стирка и химическая чистка текстильных и меховых изделий</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0,23</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0,25</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0,27</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lastRenderedPageBreak/>
              <w:t>96.02</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Предоставление услуг парикмахерскими и салонами красоты</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0,12</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0,45</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0,50</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0,54</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96.04</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Деятельность физкультурно-оздоровительная</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r>
      <w:tr w:rsidR="008E484C" w:rsidRPr="008E484C">
        <w:tc>
          <w:tcPr>
            <w:tcW w:w="964"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77.2</w:t>
            </w: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Прокат и аренда предметов личного пользования и хозяйственно-бытового назначения</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0,24</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0,27</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0,29</w:t>
            </w:r>
          </w:p>
        </w:tc>
      </w:tr>
      <w:tr w:rsidR="004065A3" w:rsidRPr="008E484C">
        <w:tc>
          <w:tcPr>
            <w:tcW w:w="964" w:type="dxa"/>
          </w:tcPr>
          <w:p w:rsidR="004065A3" w:rsidRPr="008E484C" w:rsidRDefault="004065A3">
            <w:pPr>
              <w:pStyle w:val="ConsPlusNormal"/>
              <w:rPr>
                <w:rFonts w:ascii="Times New Roman" w:hAnsi="Times New Roman" w:cs="Times New Roman"/>
                <w:color w:val="000000" w:themeColor="text1"/>
                <w:szCs w:val="22"/>
              </w:rPr>
            </w:pPr>
          </w:p>
        </w:tc>
        <w:tc>
          <w:tcPr>
            <w:tcW w:w="2154"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Другие виды бытовых услуг,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0,20</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0,76</w:t>
            </w:r>
          </w:p>
        </w:tc>
        <w:tc>
          <w:tcPr>
            <w:tcW w:w="85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0,84</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0,91</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 оказании нескольких видов бытовых услуг, на которые установлены разные значения корректирующего коэффициента базовой доходности К2, расчет единого налога осуществляется по среднеарифметическому значению указанного коэффициента.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2</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ветеринарных услуг</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работников,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включая индивидуального предпринимателя)</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850"/>
        <w:gridCol w:w="850"/>
        <w:gridCol w:w="850"/>
        <w:gridCol w:w="850"/>
        <w:gridCol w:w="850"/>
        <w:gridCol w:w="850"/>
      </w:tblGrid>
      <w:tr w:rsidR="008E484C" w:rsidRPr="008E484C">
        <w:tc>
          <w:tcPr>
            <w:tcW w:w="3118" w:type="dxa"/>
            <w:vMerge w:val="restart"/>
            <w:vAlign w:val="center"/>
          </w:tcPr>
          <w:p w:rsidR="004065A3" w:rsidRPr="008E484C" w:rsidRDefault="004065A3">
            <w:pPr>
              <w:pStyle w:val="ConsPlusNormal"/>
              <w:rPr>
                <w:rFonts w:ascii="Times New Roman" w:hAnsi="Times New Roman" w:cs="Times New Roman"/>
                <w:color w:val="000000" w:themeColor="text1"/>
                <w:szCs w:val="22"/>
              </w:rPr>
            </w:pPr>
          </w:p>
        </w:tc>
        <w:tc>
          <w:tcPr>
            <w:tcW w:w="5950" w:type="dxa"/>
            <w:gridSpan w:val="7"/>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3118"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5</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6</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7</w:t>
            </w:r>
          </w:p>
        </w:tc>
      </w:tr>
      <w:tr w:rsidR="004065A3"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ветеринарных услуг</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0,64</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Розничная торговля, осуществляемая через объекты</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стационарной торговой сети, имеющие торговые залы.</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Розничная торговля, осуществляемая через объекты</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стационарной торговой сети, не имеющие торговых залов,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lastRenderedPageBreak/>
        <w:t>а также через объекты нестационарной торговой сети,</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площадь торгового места в которых превышает</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5 квадратных метров (физический показатель</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 площадь торгового зала и торгового места</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квадратных метрах)</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850"/>
        <w:gridCol w:w="850"/>
        <w:gridCol w:w="850"/>
        <w:gridCol w:w="850"/>
        <w:gridCol w:w="850"/>
        <w:gridCol w:w="850"/>
      </w:tblGrid>
      <w:tr w:rsidR="008E484C" w:rsidRPr="008E484C">
        <w:tc>
          <w:tcPr>
            <w:tcW w:w="3118" w:type="dxa"/>
            <w:vMerge w:val="restart"/>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Ассортимент товаров</w:t>
            </w:r>
          </w:p>
        </w:tc>
        <w:tc>
          <w:tcPr>
            <w:tcW w:w="5950" w:type="dxa"/>
            <w:gridSpan w:val="7"/>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3118"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2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3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4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5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6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7 зона</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хлебом и хлебобулочными изделиями, молоком и молокопродуктами маслом растительным, маргарином, крупами, сахаром, солью, картофелем и овощами, продуктами детского и диабетического питания</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прочими продовольственными товарами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0,167</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пивом, алкогольной продукцией, табачными изделиями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0,280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спичками, свечами хозяйственными, мылом хозяйственным, пакетами и мешочками из полимерных материалов</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кормом для животных</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0,65</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0,200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0,217</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семенами овощных и цветочных культур</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обувью детской мальчиковой, обувью детской девичьей, изделиями швейными и трикотажными для новорожденных, мальчиков и девочек ясельного, дошкольного и школьного возрастов</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газетами, периодическими и продолжающимися изданиями (журналами, сборниками, бюллетенями), учебной литературой, канцтоварами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0,123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Комиссионная торговля непродовольственными товарами, бывшими в употреблении (кроме бытовой техники и автомобилей)</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0,54</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мебелью, коврами, сантехникой, лесоматериалами, верхней одеждой из кожи и меха, головными уборами из кожи и меха, авто-, мото- и велозапчастями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0,87</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0,240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0,290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ювелирными изделиями из драгоценных металлов, холодильниками, морозильниками, стиральными машинами, кондиционерами, теле- и радиотоварами, оргтехникой и комплектующими к ней, мобильными телефонами и аксессуарами к ним</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0,280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без ограничения по ассортименту</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0,65</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0,65</w:t>
            </w:r>
          </w:p>
        </w:tc>
      </w:tr>
      <w:tr w:rsidR="004065A3"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0,200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0,217</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 торговле несколькими группами товаров, на которые установлены разные значения корректирующего коэффициента базовой доходности К2, расчет единого налога осуществляется по максимальному значению указанного коэффициента.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4</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Розничная торговля, осуществляемая через объекты</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стационарной торговой сети, не имеющих торговые залы,</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а также через объекты нестационарной торговой сети,</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площадь торгового места в которых не превышает</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5 квадратных метров, за исключением реализации</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товаров с использованием торговых автоматов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торговых мест)</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850"/>
        <w:gridCol w:w="850"/>
        <w:gridCol w:w="850"/>
        <w:gridCol w:w="850"/>
        <w:gridCol w:w="850"/>
        <w:gridCol w:w="850"/>
      </w:tblGrid>
      <w:tr w:rsidR="008E484C" w:rsidRPr="008E484C">
        <w:tc>
          <w:tcPr>
            <w:tcW w:w="3118" w:type="dxa"/>
            <w:vMerge w:val="restart"/>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Ассортимент товаров</w:t>
            </w:r>
          </w:p>
        </w:tc>
        <w:tc>
          <w:tcPr>
            <w:tcW w:w="5950" w:type="dxa"/>
            <w:gridSpan w:val="7"/>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3118"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2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3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4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5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6 зона</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7 зона</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хлебом и хлебобулочными изделиями, молоком и молокопродуктами, маслом растительным, маргарином, крупами, сахаром, солью, картофелем и овощами, продуктами детского и диабетического питания</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0,47</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0,157</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прочими продовольственными товарами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0,200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кормом для животных</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0,76</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0,253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семенами овощных и цветочных культур</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0,47</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0,157</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обувью детской мальчиковой, обувью детской девичьей, изделиями швейными и трикотажными для новорожденных, мальчиков и девочек ясельного, дошкольного и школьного возрастов</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0,47</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0,157</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газетами, периодическими и продолжающимися изданиями (журналами, сборниками, бюллетенями), учебной литературой, канцтоварами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0,54</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0,030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0,180</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мебелью, коврами, сантехникой, лесоматериалами, верхней одеждой из кожи и меха, головными уборами из кожи и меха, авто-, мото- и велозапчастями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0,97</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0,270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0,300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0,323</w:t>
            </w:r>
          </w:p>
        </w:tc>
      </w:tr>
      <w:tr w:rsidR="008E484C" w:rsidRPr="008E484C">
        <w:tc>
          <w:tcPr>
            <w:tcW w:w="3118"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ювелирными изделиями из драгоценных металлов, холодильниками, морозильниками, стиральными машинами, кондиционерами, теле- и радиотоварами, оргтехникой и комплектующими к ней, мобильными телефонами и аксессуарами к ним</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1,00</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0,280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0,333</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табачными изделиями</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1,00</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0,280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0,333</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без ограничения по ассортименту</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более 10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0,76</w:t>
            </w:r>
          </w:p>
        </w:tc>
      </w:tr>
      <w:tr w:rsidR="004065A3"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 и менее дней в месяц</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0,253</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 торговле несколькими группами товаров, на которые установлены разные значения корректирующего коэффициента базовой доходности К2, расчет единого налога осуществляется по максимальному значению указанного коэффициента.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5</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Развозная и разносная розничная торговля</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работников,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включая индивидуального предпринимателя)</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850"/>
        <w:gridCol w:w="850"/>
        <w:gridCol w:w="850"/>
        <w:gridCol w:w="850"/>
        <w:gridCol w:w="850"/>
        <w:gridCol w:w="850"/>
      </w:tblGrid>
      <w:tr w:rsidR="008E484C" w:rsidRPr="008E484C">
        <w:tc>
          <w:tcPr>
            <w:tcW w:w="3118" w:type="dxa"/>
            <w:vMerge w:val="restart"/>
            <w:vAlign w:val="center"/>
          </w:tcPr>
          <w:p w:rsidR="004065A3" w:rsidRPr="008E484C" w:rsidRDefault="004065A3">
            <w:pPr>
              <w:pStyle w:val="ConsPlusNormal"/>
              <w:rPr>
                <w:rFonts w:ascii="Times New Roman" w:hAnsi="Times New Roman" w:cs="Times New Roman"/>
                <w:color w:val="000000" w:themeColor="text1"/>
                <w:szCs w:val="22"/>
              </w:rPr>
            </w:pPr>
          </w:p>
        </w:tc>
        <w:tc>
          <w:tcPr>
            <w:tcW w:w="5950" w:type="dxa"/>
            <w:gridSpan w:val="7"/>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3118"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7</w:t>
            </w:r>
          </w:p>
        </w:tc>
      </w:tr>
      <w:tr w:rsidR="004065A3"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Торговля без ограничений по ассортименту</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0,97</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6</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общественного питания</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через объект организации общественного питания,</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имеющий зал обслуживания посетителей</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площадь зала</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обслуживания посетителей в квадратных метрах)</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850"/>
        <w:gridCol w:w="850"/>
        <w:gridCol w:w="850"/>
        <w:gridCol w:w="850"/>
        <w:gridCol w:w="850"/>
        <w:gridCol w:w="850"/>
      </w:tblGrid>
      <w:tr w:rsidR="008E484C" w:rsidRPr="008E484C">
        <w:tc>
          <w:tcPr>
            <w:tcW w:w="3118" w:type="dxa"/>
            <w:vMerge w:val="restart"/>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объектов</w:t>
            </w:r>
          </w:p>
        </w:tc>
        <w:tc>
          <w:tcPr>
            <w:tcW w:w="5950" w:type="dxa"/>
            <w:gridSpan w:val="7"/>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3118"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7</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Рестораны, бары, кафе</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1,00</w:t>
            </w:r>
          </w:p>
        </w:tc>
      </w:tr>
      <w:tr w:rsidR="008E484C"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Кафе летние, закусочные, магазины (отделы) "Кулинария"</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0,74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0,80</w:t>
            </w:r>
          </w:p>
        </w:tc>
      </w:tr>
      <w:tr w:rsidR="004065A3"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Столовые и буфеты</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0,07</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7</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общественного питания через объект</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организации общественного питания, не имеющий зала</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обслуживания посетителей (физический показатель</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 количество работников, включая индивидуального</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предпринимателя)</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850"/>
        <w:gridCol w:w="850"/>
        <w:gridCol w:w="850"/>
        <w:gridCol w:w="850"/>
        <w:gridCol w:w="850"/>
        <w:gridCol w:w="850"/>
      </w:tblGrid>
      <w:tr w:rsidR="008E484C" w:rsidRPr="008E484C">
        <w:tc>
          <w:tcPr>
            <w:tcW w:w="3118" w:type="dxa"/>
            <w:vMerge w:val="restart"/>
            <w:vAlign w:val="center"/>
          </w:tcPr>
          <w:p w:rsidR="004065A3" w:rsidRPr="008E484C" w:rsidRDefault="004065A3">
            <w:pPr>
              <w:pStyle w:val="ConsPlusNormal"/>
              <w:rPr>
                <w:rFonts w:ascii="Times New Roman" w:hAnsi="Times New Roman" w:cs="Times New Roman"/>
                <w:color w:val="000000" w:themeColor="text1"/>
                <w:szCs w:val="22"/>
              </w:rPr>
            </w:pPr>
          </w:p>
        </w:tc>
        <w:tc>
          <w:tcPr>
            <w:tcW w:w="5950" w:type="dxa"/>
            <w:gridSpan w:val="7"/>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3118"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5</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6</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7</w:t>
            </w:r>
          </w:p>
        </w:tc>
      </w:tr>
      <w:tr w:rsidR="004065A3"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общественного питания</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0,04</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0,60</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8</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Реализация товаров с использованием торговых автоматов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торговых автоматов)</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850"/>
        <w:gridCol w:w="850"/>
        <w:gridCol w:w="850"/>
        <w:gridCol w:w="850"/>
        <w:gridCol w:w="850"/>
        <w:gridCol w:w="850"/>
      </w:tblGrid>
      <w:tr w:rsidR="008E484C" w:rsidRPr="008E484C">
        <w:tc>
          <w:tcPr>
            <w:tcW w:w="3118" w:type="dxa"/>
            <w:vMerge w:val="restart"/>
            <w:vAlign w:val="center"/>
          </w:tcPr>
          <w:p w:rsidR="004065A3" w:rsidRPr="008E484C" w:rsidRDefault="004065A3">
            <w:pPr>
              <w:pStyle w:val="ConsPlusNormal"/>
              <w:rPr>
                <w:rFonts w:ascii="Times New Roman" w:hAnsi="Times New Roman" w:cs="Times New Roman"/>
                <w:color w:val="000000" w:themeColor="text1"/>
                <w:szCs w:val="22"/>
              </w:rPr>
            </w:pPr>
          </w:p>
        </w:tc>
        <w:tc>
          <w:tcPr>
            <w:tcW w:w="5950" w:type="dxa"/>
            <w:gridSpan w:val="7"/>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3118"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5</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6</w:t>
            </w:r>
          </w:p>
        </w:tc>
        <w:tc>
          <w:tcPr>
            <w:tcW w:w="850"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7</w:t>
            </w:r>
          </w:p>
        </w:tc>
      </w:tr>
      <w:tr w:rsidR="004065A3" w:rsidRPr="008E484C">
        <w:tc>
          <w:tcPr>
            <w:tcW w:w="3118" w:type="dxa"/>
            <w:vAlign w:val="center"/>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Реализация товаров с использованием торговых автоматов</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0,90</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0,97</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Зонирование территории Энгельсского муниципального района: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bookmarkStart w:id="2" w:name="P888"/>
      <w:bookmarkEnd w:id="2"/>
      <w:r w:rsidRPr="008E484C">
        <w:rPr>
          <w:rFonts w:ascii="Times New Roman" w:hAnsi="Times New Roman" w:cs="Times New Roman"/>
          <w:color w:val="000000" w:themeColor="text1"/>
          <w:szCs w:val="22"/>
        </w:rPr>
        <w:t>Зона 1. Населенные пункты, входящие в состав Энгельсского муниципального района: с. Первомайское, п. Лебедево, п. Солонцово, п. Новочарлык, п. Шевченко, п. Калинино, с. Тарлык, с. Новая Каменка, с. Подгорное, с. Смеловка, с. Зауморье, п. Голубьевка, п. Долинный, ж.д. ст. Лебедево, с. Усть-Караман, п. Малая Тополевка, п. Ясеновка, п. Овражный.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3" w:name="P889"/>
      <w:bookmarkEnd w:id="3"/>
      <w:r w:rsidRPr="008E484C">
        <w:rPr>
          <w:rFonts w:ascii="Times New Roman" w:hAnsi="Times New Roman" w:cs="Times New Roman"/>
          <w:color w:val="000000" w:themeColor="text1"/>
          <w:szCs w:val="22"/>
        </w:rPr>
        <w:t>Зона 2. Населенные пункты, входящие в состав Энгельсского муниципального района: с. Заветы Ильича, с. Красный Партизан, ж.д. Ст. Титоренко, с. Широкополье, п. Межевой, с. Зеленый Дол, п. Прилужный, с. Кирово, с. Воскресенка, с. Терновка, с. Новая Терновка, с. Красноармейское, с. Степное, с. Подстепное, с. Старицкое, с. Осиновка, п. ДО Ударник.</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4" w:name="P890"/>
      <w:bookmarkEnd w:id="4"/>
      <w:r w:rsidRPr="008E484C">
        <w:rPr>
          <w:rFonts w:ascii="Times New Roman" w:hAnsi="Times New Roman" w:cs="Times New Roman"/>
          <w:color w:val="000000" w:themeColor="text1"/>
          <w:szCs w:val="22"/>
        </w:rPr>
        <w:t>Зона 3. Населенные пункты, входящие в состав Энгельсского муниципального района: с. Безымянное, п. Бурный, с. Узморье, с. Березовка, п. Коминтерн, п. Придорожный, п. им. К. Маркса, п. Лощинный, п. Анисовский, с. Ленинское, с. Генеральское, с. Шумейка, с. Липовка, п. Взлетный.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5" w:name="P891"/>
      <w:bookmarkEnd w:id="5"/>
      <w:r w:rsidRPr="008E484C">
        <w:rPr>
          <w:rFonts w:ascii="Times New Roman" w:hAnsi="Times New Roman" w:cs="Times New Roman"/>
          <w:color w:val="000000" w:themeColor="text1"/>
          <w:szCs w:val="22"/>
        </w:rPr>
        <w:t>Зона 4. Населенные пункты, входящие в состав Энгельсского муниципального района: п. Пробуждение, п. Новопушкинское, с. Красный Яр, п. Новоселово, с. Квасниковка, п. Прибрежный, а также территория Энгельсского муниципального района вне населенных пунктов.</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6" w:name="P892"/>
      <w:bookmarkEnd w:id="6"/>
      <w:r w:rsidRPr="008E484C">
        <w:rPr>
          <w:rFonts w:ascii="Times New Roman" w:hAnsi="Times New Roman" w:cs="Times New Roman"/>
          <w:color w:val="000000" w:themeColor="text1"/>
          <w:szCs w:val="22"/>
        </w:rPr>
        <w:t>Зона 5. Населенные пункты, входящие в состав Энгельсского муниципального района: п. Геофизик, п. Плодосовхоз. Улицы г. Энгельса и п. Приволжского, не вошедшие в Зону 6 и Зону 7, а также объекты предпринимательской деятельности в г. Энгельсе и п. Приволжском, расположенные по адресам магистральных улиц, но не имеющие непосредственного выхода на них.</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7" w:name="P893"/>
      <w:bookmarkEnd w:id="7"/>
      <w:r w:rsidRPr="008E484C">
        <w:rPr>
          <w:rFonts w:ascii="Times New Roman" w:hAnsi="Times New Roman" w:cs="Times New Roman"/>
          <w:color w:val="000000" w:themeColor="text1"/>
          <w:szCs w:val="22"/>
        </w:rPr>
        <w:t>Зона 6. Магистральные улицы г. Энгельса (за исключением территорий, вошедших в Зону 7): ул. Волоха; ул. М. Горького; ул. Маршала Василевского; 5-й Студенческий проезд; ул. Калинина (от ул. Ленина до ул. Петровского); ул. Колотилова; ул. Космонавтов; ул. Ленина (от ул. Берег Волги до ул. Коммунистическая); пл. Ленина; ул. Ломоносова; ул. Л. Кассиля; ул. Маяковского; ул. Петровского; ул. Студенческая; ул. Нестерова; пр. Строителей (от пр. Ф. Энгельса до ул. Менделеева); ул. Театральная; ул. Тельмана; пл. Свободы; пр. Ф. Энгельса; ул. Лесозаводская; ул. Трудовая; ул. Коммунистическая; ул. Полиграфическая; ул. Степная; ул. М. Расковой (от ул. 148 Черниговской дивизии до ул. Полтавской); Волжский проспект.</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Магистральные улицы пос. Приволжского, пос. Анисовка: ул. Веселая, ул. Комарова, ул. Буденного, ул. Гагарина.</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8" w:name="P895"/>
      <w:bookmarkEnd w:id="8"/>
      <w:r w:rsidRPr="008E484C">
        <w:rPr>
          <w:rFonts w:ascii="Times New Roman" w:hAnsi="Times New Roman" w:cs="Times New Roman"/>
          <w:color w:val="000000" w:themeColor="text1"/>
          <w:szCs w:val="22"/>
        </w:rPr>
        <w:lastRenderedPageBreak/>
        <w:t>Зона 7. Иные территории, имеющие индивидуальные особенности местоположения:</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территория проспект Ф. Энгельса, расположенная между домами N 71 и N 81, задняя межа по улица Одесской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2-й микрорайон Урицкого, 27</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площадь Свободы, 1</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площадь Свободы, 1и</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площадь Свободы, 3</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площадь Свободы, 3а</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площадь Ленина, 4</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проспект Строителей 6</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проспект Строителей 8</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улица Студенческая, 205</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проспект Ф. Энгельса, 69</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проспект Ф. Энгельса, 2</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улица Гоголя, 5а</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улица М. Расковой, 9</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улица Маяковского, 294</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улица Полтавская, 28а</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 улица Тельмана, 137</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Энгельс-1, район Центрального теплового пункта N 4</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Энгельс-19, 4 квартал</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 Энгельс-19, 4 квартал, 7</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пос. Пробуждение, улица Придорожная, улица Эльтонская, проспект Энтузиастов</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2</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КОРРЕКТИРУЮЩЕГО КОЭФФИЦИЕНТА БАЗОВОЙ ДОХОДНОСТИ К2</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 ОКАЗАНИЮ УСЛУГ ПО РЕМОНТУ, ТЕХНИЧЕСКОМУ ОБСЛУЖИВАНИЮ</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И МОЙКЕ АВТОМОТОТРАНСПОРТНЫХ СРЕДСТВ</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РАБОТНИКОВ,</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ВКЛЮЧАЯ ИНДИВИДУАЛЬНОГО ПРЕДПРИНИМАТЕЛЯ)</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850"/>
        <w:gridCol w:w="850"/>
        <w:gridCol w:w="850"/>
        <w:gridCol w:w="850"/>
        <w:gridCol w:w="850"/>
      </w:tblGrid>
      <w:tr w:rsidR="008E484C" w:rsidRPr="008E484C">
        <w:tc>
          <w:tcPr>
            <w:tcW w:w="4819" w:type="dxa"/>
            <w:vMerge w:val="restart"/>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деятельности</w:t>
            </w:r>
          </w:p>
        </w:tc>
        <w:tc>
          <w:tcPr>
            <w:tcW w:w="4250" w:type="dxa"/>
            <w:gridSpan w:val="5"/>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4819" w:type="dxa"/>
            <w:vMerge/>
          </w:tcPr>
          <w:p w:rsidR="004065A3" w:rsidRPr="008E484C" w:rsidRDefault="004065A3">
            <w:pPr>
              <w:rPr>
                <w:rFonts w:ascii="Times New Roman" w:hAnsi="Times New Roman" w:cs="Times New Roman"/>
                <w:color w:val="000000" w:themeColor="text1"/>
              </w:rPr>
            </w:pP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5</w:t>
            </w:r>
          </w:p>
        </w:tc>
      </w:tr>
      <w:tr w:rsidR="008E484C" w:rsidRPr="008E484C">
        <w:tblPrEx>
          <w:tblBorders>
            <w:insideH w:val="nil"/>
          </w:tblBorders>
        </w:tblPrEx>
        <w:tc>
          <w:tcPr>
            <w:tcW w:w="4819" w:type="dxa"/>
            <w:tcBorders>
              <w:bottom w:val="nil"/>
            </w:tcBorders>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Ремонт и техническое обслуживание автомототранспортных средств</w:t>
            </w:r>
          </w:p>
        </w:tc>
        <w:tc>
          <w:tcPr>
            <w:tcW w:w="850" w:type="dxa"/>
            <w:tcBorders>
              <w:bottom w:val="nil"/>
            </w:tcBorders>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0,30</w:t>
            </w:r>
          </w:p>
        </w:tc>
        <w:tc>
          <w:tcPr>
            <w:tcW w:w="850" w:type="dxa"/>
            <w:tcBorders>
              <w:bottom w:val="nil"/>
            </w:tcBorders>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0,40</w:t>
            </w:r>
          </w:p>
        </w:tc>
        <w:tc>
          <w:tcPr>
            <w:tcW w:w="850" w:type="dxa"/>
            <w:tcBorders>
              <w:bottom w:val="nil"/>
            </w:tcBorders>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0,50</w:t>
            </w:r>
          </w:p>
        </w:tc>
        <w:tc>
          <w:tcPr>
            <w:tcW w:w="850" w:type="dxa"/>
            <w:tcBorders>
              <w:bottom w:val="nil"/>
            </w:tcBorders>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0,85</w:t>
            </w:r>
          </w:p>
        </w:tc>
        <w:tc>
          <w:tcPr>
            <w:tcW w:w="850" w:type="dxa"/>
            <w:tcBorders>
              <w:bottom w:val="nil"/>
            </w:tcBorders>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0,93</w:t>
            </w:r>
          </w:p>
        </w:tc>
      </w:tr>
      <w:tr w:rsidR="008E484C" w:rsidRPr="008E484C">
        <w:tblPrEx>
          <w:tblBorders>
            <w:insideH w:val="nil"/>
          </w:tblBorders>
        </w:tblPrEx>
        <w:tc>
          <w:tcPr>
            <w:tcW w:w="9069" w:type="dxa"/>
            <w:gridSpan w:val="6"/>
            <w:tcBorders>
              <w:top w:val="nil"/>
            </w:tcBorders>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ред. Решения Собрания депутатов Энгельсского муниципального района от 01.11.2012 N 331/38-04)</w:t>
            </w:r>
          </w:p>
        </w:tc>
      </w:tr>
      <w:tr w:rsidR="008E484C" w:rsidRPr="008E484C">
        <w:tblPrEx>
          <w:tblBorders>
            <w:insideH w:val="nil"/>
          </w:tblBorders>
        </w:tblPrEx>
        <w:tc>
          <w:tcPr>
            <w:tcW w:w="4819" w:type="dxa"/>
            <w:tcBorders>
              <w:bottom w:val="nil"/>
            </w:tcBorders>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Мойка автомототранспортных средств:</w:t>
            </w:r>
          </w:p>
        </w:tc>
        <w:tc>
          <w:tcPr>
            <w:tcW w:w="850" w:type="dxa"/>
            <w:tcBorders>
              <w:bottom w:val="nil"/>
            </w:tcBorders>
          </w:tcPr>
          <w:p w:rsidR="004065A3" w:rsidRPr="008E484C" w:rsidRDefault="004065A3">
            <w:pPr>
              <w:pStyle w:val="ConsPlusNormal"/>
              <w:rPr>
                <w:rFonts w:ascii="Times New Roman" w:hAnsi="Times New Roman" w:cs="Times New Roman"/>
                <w:color w:val="000000" w:themeColor="text1"/>
                <w:szCs w:val="22"/>
              </w:rPr>
            </w:pPr>
          </w:p>
        </w:tc>
        <w:tc>
          <w:tcPr>
            <w:tcW w:w="850" w:type="dxa"/>
            <w:tcBorders>
              <w:bottom w:val="nil"/>
            </w:tcBorders>
          </w:tcPr>
          <w:p w:rsidR="004065A3" w:rsidRPr="008E484C" w:rsidRDefault="004065A3">
            <w:pPr>
              <w:pStyle w:val="ConsPlusNormal"/>
              <w:rPr>
                <w:rFonts w:ascii="Times New Roman" w:hAnsi="Times New Roman" w:cs="Times New Roman"/>
                <w:color w:val="000000" w:themeColor="text1"/>
                <w:szCs w:val="22"/>
              </w:rPr>
            </w:pPr>
          </w:p>
        </w:tc>
        <w:tc>
          <w:tcPr>
            <w:tcW w:w="850" w:type="dxa"/>
            <w:tcBorders>
              <w:bottom w:val="nil"/>
            </w:tcBorders>
          </w:tcPr>
          <w:p w:rsidR="004065A3" w:rsidRPr="008E484C" w:rsidRDefault="004065A3">
            <w:pPr>
              <w:pStyle w:val="ConsPlusNormal"/>
              <w:rPr>
                <w:rFonts w:ascii="Times New Roman" w:hAnsi="Times New Roman" w:cs="Times New Roman"/>
                <w:color w:val="000000" w:themeColor="text1"/>
                <w:szCs w:val="22"/>
              </w:rPr>
            </w:pPr>
          </w:p>
        </w:tc>
        <w:tc>
          <w:tcPr>
            <w:tcW w:w="850" w:type="dxa"/>
            <w:tcBorders>
              <w:bottom w:val="nil"/>
            </w:tcBorders>
          </w:tcPr>
          <w:p w:rsidR="004065A3" w:rsidRPr="008E484C" w:rsidRDefault="004065A3">
            <w:pPr>
              <w:pStyle w:val="ConsPlusNormal"/>
              <w:rPr>
                <w:rFonts w:ascii="Times New Roman" w:hAnsi="Times New Roman" w:cs="Times New Roman"/>
                <w:color w:val="000000" w:themeColor="text1"/>
                <w:szCs w:val="22"/>
              </w:rPr>
            </w:pPr>
          </w:p>
        </w:tc>
        <w:tc>
          <w:tcPr>
            <w:tcW w:w="850" w:type="dxa"/>
            <w:tcBorders>
              <w:bottom w:val="nil"/>
            </w:tcBorders>
          </w:tcPr>
          <w:p w:rsidR="004065A3" w:rsidRPr="008E484C" w:rsidRDefault="004065A3">
            <w:pPr>
              <w:pStyle w:val="ConsPlusNormal"/>
              <w:rPr>
                <w:rFonts w:ascii="Times New Roman" w:hAnsi="Times New Roman" w:cs="Times New Roman"/>
                <w:color w:val="000000" w:themeColor="text1"/>
                <w:szCs w:val="22"/>
              </w:rPr>
            </w:pPr>
          </w:p>
        </w:tc>
      </w:tr>
      <w:tr w:rsidR="008E484C" w:rsidRPr="008E484C">
        <w:tblPrEx>
          <w:tblBorders>
            <w:insideH w:val="nil"/>
          </w:tblBorders>
        </w:tblPrEx>
        <w:tc>
          <w:tcPr>
            <w:tcW w:w="9069" w:type="dxa"/>
            <w:gridSpan w:val="6"/>
            <w:tcBorders>
              <w:top w:val="nil"/>
            </w:tcBorders>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ред. Решения Собрания депутатов Энгельсского муниципального района от 01.11.2012 N 331/38-04)</w:t>
            </w:r>
          </w:p>
        </w:tc>
      </w:tr>
      <w:tr w:rsidR="008E484C" w:rsidRPr="008E484C">
        <w:tc>
          <w:tcPr>
            <w:tcW w:w="4819"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 квартал</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0,17</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0,28</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0,31</w:t>
            </w:r>
          </w:p>
        </w:tc>
      </w:tr>
      <w:tr w:rsidR="008E484C" w:rsidRPr="008E484C">
        <w:tc>
          <w:tcPr>
            <w:tcW w:w="4819"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2 квартал</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0,06</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w:t>
            </w:r>
          </w:p>
        </w:tc>
      </w:tr>
      <w:tr w:rsidR="008E484C" w:rsidRPr="008E484C">
        <w:tc>
          <w:tcPr>
            <w:tcW w:w="4819"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3 квартал</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0,24</w:t>
            </w:r>
          </w:p>
        </w:tc>
      </w:tr>
      <w:tr w:rsidR="004065A3" w:rsidRPr="008E484C">
        <w:tc>
          <w:tcPr>
            <w:tcW w:w="4819"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4 квартал</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0,10</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0,24</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Зонирование территории Энгельсского муниципального района: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bookmarkStart w:id="9" w:name="P985"/>
      <w:bookmarkEnd w:id="9"/>
      <w:r w:rsidRPr="008E484C">
        <w:rPr>
          <w:rFonts w:ascii="Times New Roman" w:hAnsi="Times New Roman" w:cs="Times New Roman"/>
          <w:color w:val="000000" w:themeColor="text1"/>
          <w:szCs w:val="22"/>
        </w:rPr>
        <w:t>Зона 1. Населенные пункты, входящие в состав Энгельсского муниципального района: с. Первомайское, п. Лебедево, п. Солонцово, п. Новочарлык, п. Шевченко, п. Калинино, с. Тарлык, с. Новая Каменка, с. Подгорное, с. Смеловка, с. Зауморье, п. Голубьевка, п. Долинный, ж.-д. ст. Лебедево, с. Усть-Караман, п. Малая Тополевка, п. Ясеновка, п. Овражный, с. Заветы Ильича, с. Красный Партизан, ж.-д. ст. Титоренко, с. Широкополье, п. Межевой, с. Зеленый Дол, п. Прилужный, с. Кирово, с. Воскресенка, с. Терновка, с. Новая Терновка, с. Красноармейское, с. Степное, с. Подстепное, с. Старицкое, с. Осиновка, п. ДО Ударник.</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10" w:name="P986"/>
      <w:bookmarkEnd w:id="10"/>
      <w:r w:rsidRPr="008E484C">
        <w:rPr>
          <w:rFonts w:ascii="Times New Roman" w:hAnsi="Times New Roman" w:cs="Times New Roman"/>
          <w:color w:val="000000" w:themeColor="text1"/>
          <w:szCs w:val="22"/>
        </w:rPr>
        <w:t>Зона 2. Населенные пункты, входящие в состав Энгельсского муниципального района: с. Безымянное, п. Бурный, с. Узморье, с. Березовка, п. Коминтерн, п. Придорожный, п. Им. К. Маркса, п. Лощинный, п. Анисовский, с. Ленинское, с. Генеральское, с. Шумейка, с. Липовка, п. Взлетный.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11" w:name="P987"/>
      <w:bookmarkEnd w:id="11"/>
      <w:r w:rsidRPr="008E484C">
        <w:rPr>
          <w:rFonts w:ascii="Times New Roman" w:hAnsi="Times New Roman" w:cs="Times New Roman"/>
          <w:color w:val="000000" w:themeColor="text1"/>
          <w:szCs w:val="22"/>
        </w:rPr>
        <w:t>Зона 3. Населенные пункты, входящие в состав Энгельсского муниципального района: п. Пробуждение, п. Новопушкинское, с. Красный Яр, п. Новоселово, с. Квасниковка, п. Прибрежный, а также территория Энгельсского муниципального района вне границ населенных пунктов.</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12" w:name="P988"/>
      <w:bookmarkEnd w:id="12"/>
      <w:r w:rsidRPr="008E484C">
        <w:rPr>
          <w:rFonts w:ascii="Times New Roman" w:hAnsi="Times New Roman" w:cs="Times New Roman"/>
          <w:color w:val="000000" w:themeColor="text1"/>
          <w:szCs w:val="22"/>
        </w:rPr>
        <w:t>Зона 4. Населенные пункты, входящие в состав Энгельсского муниципального района: п. Приволжский, п. Геофизик, п. Плодосовхоз.</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13" w:name="P989"/>
      <w:bookmarkEnd w:id="13"/>
      <w:r w:rsidRPr="008E484C">
        <w:rPr>
          <w:rFonts w:ascii="Times New Roman" w:hAnsi="Times New Roman" w:cs="Times New Roman"/>
          <w:color w:val="000000" w:themeColor="text1"/>
          <w:szCs w:val="22"/>
        </w:rPr>
        <w:t>Зона 5. Город Энгельс.</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3</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1</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 корректирующего коэффициента базовой доходности К2</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 оказанию автотранспортных услуг по перевозке грузов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автотранспортных</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средств, используемых для перевозки грузов)</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8E484C" w:rsidRPr="008E484C">
        <w:tc>
          <w:tcPr>
            <w:tcW w:w="5896"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транспорта</w:t>
            </w:r>
          </w:p>
        </w:tc>
        <w:tc>
          <w:tcPr>
            <w:tcW w:w="3175"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Значение коэффициента</w:t>
            </w:r>
          </w:p>
        </w:tc>
      </w:tr>
      <w:tr w:rsidR="008E484C" w:rsidRPr="008E484C">
        <w:tc>
          <w:tcPr>
            <w:tcW w:w="5896"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Грузовые автомобили:</w:t>
            </w:r>
          </w:p>
        </w:tc>
        <w:tc>
          <w:tcPr>
            <w:tcW w:w="3175" w:type="dxa"/>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5896"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грузоподъемностью до 4 т</w:t>
            </w:r>
          </w:p>
        </w:tc>
        <w:tc>
          <w:tcPr>
            <w:tcW w:w="3175"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0,80</w:t>
            </w:r>
          </w:p>
        </w:tc>
      </w:tr>
      <w:tr w:rsidR="008E484C" w:rsidRPr="008E484C">
        <w:tc>
          <w:tcPr>
            <w:tcW w:w="5896"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грузоподъемностью от 4 до 8 т</w:t>
            </w:r>
          </w:p>
        </w:tc>
        <w:tc>
          <w:tcPr>
            <w:tcW w:w="3175"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0,90</w:t>
            </w:r>
          </w:p>
        </w:tc>
      </w:tr>
      <w:tr w:rsidR="004065A3" w:rsidRPr="008E484C">
        <w:tc>
          <w:tcPr>
            <w:tcW w:w="5896"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грузоподъемностью свыше 8 т</w:t>
            </w:r>
          </w:p>
        </w:tc>
        <w:tc>
          <w:tcPr>
            <w:tcW w:w="3175"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1,00</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2</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 корректирующего коэффициента базовой доходности К2</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 оказанию автотранспортных услуг по перевозке пассажиров</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количество посадочных мест)</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928"/>
        <w:gridCol w:w="1871"/>
      </w:tblGrid>
      <w:tr w:rsidR="008E484C" w:rsidRPr="008E484C">
        <w:tc>
          <w:tcPr>
            <w:tcW w:w="5272" w:type="dxa"/>
            <w:vMerge w:val="restart"/>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транспорта</w:t>
            </w:r>
          </w:p>
        </w:tc>
        <w:tc>
          <w:tcPr>
            <w:tcW w:w="3799" w:type="dxa"/>
            <w:gridSpan w:val="2"/>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5272" w:type="dxa"/>
            <w:vMerge/>
          </w:tcPr>
          <w:p w:rsidR="004065A3" w:rsidRPr="008E484C" w:rsidRDefault="004065A3">
            <w:pPr>
              <w:rPr>
                <w:rFonts w:ascii="Times New Roman" w:hAnsi="Times New Roman" w:cs="Times New Roman"/>
                <w:color w:val="000000" w:themeColor="text1"/>
              </w:rPr>
            </w:pP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r>
      <w:tr w:rsidR="008E484C" w:rsidRPr="008E484C">
        <w:tc>
          <w:tcPr>
            <w:tcW w:w="5272"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Легковые автомобили</w:t>
            </w: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0,68</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0,84</w:t>
            </w:r>
          </w:p>
        </w:tc>
      </w:tr>
      <w:tr w:rsidR="008E484C" w:rsidRPr="008E484C">
        <w:tc>
          <w:tcPr>
            <w:tcW w:w="5272"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Автобусы:</w:t>
            </w:r>
          </w:p>
        </w:tc>
        <w:tc>
          <w:tcPr>
            <w:tcW w:w="1928" w:type="dxa"/>
          </w:tcPr>
          <w:p w:rsidR="004065A3" w:rsidRPr="008E484C" w:rsidRDefault="004065A3">
            <w:pPr>
              <w:pStyle w:val="ConsPlusNormal"/>
              <w:rPr>
                <w:rFonts w:ascii="Times New Roman" w:hAnsi="Times New Roman" w:cs="Times New Roman"/>
                <w:color w:val="000000" w:themeColor="text1"/>
                <w:szCs w:val="22"/>
              </w:rPr>
            </w:pPr>
          </w:p>
        </w:tc>
        <w:tc>
          <w:tcPr>
            <w:tcW w:w="1871" w:type="dxa"/>
          </w:tcPr>
          <w:p w:rsidR="004065A3" w:rsidRPr="008E484C" w:rsidRDefault="004065A3">
            <w:pPr>
              <w:pStyle w:val="ConsPlusNormal"/>
              <w:rPr>
                <w:rFonts w:ascii="Times New Roman" w:hAnsi="Times New Roman" w:cs="Times New Roman"/>
                <w:color w:val="000000" w:themeColor="text1"/>
                <w:szCs w:val="22"/>
              </w:rPr>
            </w:pPr>
          </w:p>
        </w:tc>
      </w:tr>
      <w:tr w:rsidR="008E484C" w:rsidRPr="008E484C">
        <w:tc>
          <w:tcPr>
            <w:tcW w:w="5272"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 количеством посадочных мест до 18 ед. включительно</w:t>
            </w: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0,24</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0,30</w:t>
            </w:r>
          </w:p>
        </w:tc>
      </w:tr>
      <w:tr w:rsidR="008E484C" w:rsidRPr="008E484C">
        <w:tc>
          <w:tcPr>
            <w:tcW w:w="5272"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 количеством посадочных мест от 19 до 25 ед. включительно</w:t>
            </w: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0,15</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0,18</w:t>
            </w:r>
          </w:p>
        </w:tc>
      </w:tr>
      <w:tr w:rsidR="004065A3" w:rsidRPr="008E484C">
        <w:tc>
          <w:tcPr>
            <w:tcW w:w="5272"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 количеством посадочных мест от 26 ед.</w:t>
            </w: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0,16</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Зонирование территории Энгельсского муниципального района: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bookmarkStart w:id="14" w:name="P1049"/>
      <w:bookmarkEnd w:id="14"/>
      <w:r w:rsidRPr="008E484C">
        <w:rPr>
          <w:rFonts w:ascii="Times New Roman" w:hAnsi="Times New Roman" w:cs="Times New Roman"/>
          <w:color w:val="000000" w:themeColor="text1"/>
          <w:szCs w:val="22"/>
        </w:rPr>
        <w:t>Зона 1. Внутрирайонные перевозки.</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15" w:name="P1050"/>
      <w:bookmarkEnd w:id="15"/>
      <w:r w:rsidRPr="008E484C">
        <w:rPr>
          <w:rFonts w:ascii="Times New Roman" w:hAnsi="Times New Roman" w:cs="Times New Roman"/>
          <w:color w:val="000000" w:themeColor="text1"/>
          <w:szCs w:val="22"/>
        </w:rPr>
        <w:t>Зона 2. Перевозки, осуществляемые за границу Энгельсского муниципального района.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4</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lastRenderedPageBreak/>
        <w:t>ЗНАЧЕНИЯ</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КОРРЕКТИРУЮЩЕГО КОЭФФИЦИЕНТА БАЗОВОЙ ДОХОДНОСТИ К2</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 ОКАЗАНИИ УСЛУГ ПО ПРЕДОСТАВЛЕНИЮ ВО ВРЕМЕННОЕ ВЛАДЕНИЕ</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ПОЛЬЗОВАНИЕ) МЕСТ ДЛЯ СТОЯНКИ АВТОМОТОТРАНСПОРТНЫХ</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СРЕДСТВ, А ТАКЖЕ ПО ХРАНЕНИЮ АВТОМОТОТРАНСПОРТНЫХ</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СРЕДСТВ НА ПЛАТНЫХ СТОЯНКАХ (ФИЗИЧЕСКИЙ ПОКАЗАТЕЛЬ -</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ПЛОЩАДЬ СТОЯНКИ В МЕТРАХ КВАДРАТНЫХ)</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928"/>
        <w:gridCol w:w="1871"/>
      </w:tblGrid>
      <w:tr w:rsidR="008E484C" w:rsidRPr="008E484C">
        <w:tc>
          <w:tcPr>
            <w:tcW w:w="5272" w:type="dxa"/>
            <w:vMerge w:val="restart"/>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деятельности</w:t>
            </w:r>
          </w:p>
        </w:tc>
        <w:tc>
          <w:tcPr>
            <w:tcW w:w="3799" w:type="dxa"/>
            <w:gridSpan w:val="2"/>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5272" w:type="dxa"/>
            <w:vMerge/>
          </w:tcPr>
          <w:p w:rsidR="004065A3" w:rsidRPr="008E484C" w:rsidRDefault="004065A3">
            <w:pPr>
              <w:rPr>
                <w:rFonts w:ascii="Times New Roman" w:hAnsi="Times New Roman" w:cs="Times New Roman"/>
                <w:color w:val="000000" w:themeColor="text1"/>
              </w:rPr>
            </w:pP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r>
      <w:tr w:rsidR="008E484C" w:rsidRPr="008E484C">
        <w:tblPrEx>
          <w:tblBorders>
            <w:insideH w:val="nil"/>
          </w:tblBorders>
        </w:tblPrEx>
        <w:tc>
          <w:tcPr>
            <w:tcW w:w="5272" w:type="dxa"/>
            <w:tcBorders>
              <w:bottom w:val="nil"/>
            </w:tcBorders>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по хранению автомототранспортных средств на платных стоянках</w:t>
            </w:r>
          </w:p>
        </w:tc>
        <w:tc>
          <w:tcPr>
            <w:tcW w:w="1928" w:type="dxa"/>
            <w:tcBorders>
              <w:bottom w:val="nil"/>
            </w:tcBorders>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w:t>
            </w:r>
          </w:p>
        </w:tc>
        <w:tc>
          <w:tcPr>
            <w:tcW w:w="1871" w:type="dxa"/>
            <w:tcBorders>
              <w:bottom w:val="nil"/>
            </w:tcBorders>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w:t>
            </w:r>
          </w:p>
        </w:tc>
      </w:tr>
      <w:tr w:rsidR="004065A3" w:rsidRPr="008E484C">
        <w:tblPrEx>
          <w:tblBorders>
            <w:insideH w:val="nil"/>
          </w:tblBorders>
        </w:tblPrEx>
        <w:tc>
          <w:tcPr>
            <w:tcW w:w="9071" w:type="dxa"/>
            <w:gridSpan w:val="3"/>
            <w:tcBorders>
              <w:top w:val="nil"/>
            </w:tcBorders>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 ред. Решения Собрания депутатов Энгельсского муниципального района от 01.11.2012 N 331/38-04)</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Зонирование территории Энгельсского муниципального района: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bookmarkStart w:id="16" w:name="P1083"/>
      <w:bookmarkEnd w:id="16"/>
      <w:r w:rsidRPr="008E484C">
        <w:rPr>
          <w:rFonts w:ascii="Times New Roman" w:hAnsi="Times New Roman" w:cs="Times New Roman"/>
          <w:color w:val="000000" w:themeColor="text1"/>
          <w:szCs w:val="22"/>
        </w:rPr>
        <w:t>Зона 1. Город Энгельс и поселок Приволжский.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17" w:name="P1084"/>
      <w:bookmarkEnd w:id="17"/>
      <w:r w:rsidRPr="008E484C">
        <w:rPr>
          <w:rFonts w:ascii="Times New Roman" w:hAnsi="Times New Roman" w:cs="Times New Roman"/>
          <w:color w:val="000000" w:themeColor="text1"/>
          <w:szCs w:val="22"/>
        </w:rPr>
        <w:t>Зона 2. Территория Энгельсского муниципального района, не вошедшая в Зону 1.</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5</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 КОРРЕКТИРУЮЩЕГО КОЭФФИЦИЕНТА БАЗОВОЙ</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ДОХОДНОСТИ К2 ПРИ РАСПРОСТРАНЕНИИ НАРУЖНОЙ РЕКЛАМЫ</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850"/>
        <w:gridCol w:w="850"/>
        <w:gridCol w:w="850"/>
      </w:tblGrid>
      <w:tr w:rsidR="008E484C" w:rsidRPr="008E484C">
        <w:tc>
          <w:tcPr>
            <w:tcW w:w="652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 деятельности</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r>
      <w:tr w:rsidR="008E484C" w:rsidRPr="008E484C">
        <w:tc>
          <w:tcPr>
            <w:tcW w:w="6520" w:type="dxa"/>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 физический показатель - площадь, предназначенная для нанесения изображения в квадратных метрах</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r>
      <w:tr w:rsidR="008E484C" w:rsidRPr="008E484C">
        <w:tc>
          <w:tcPr>
            <w:tcW w:w="6520" w:type="dxa"/>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Распространение наружной рекламы с использованием рекламных конструкций с автоматической сменой изображения, физический показатель - площадь экспонирующей поверхности в квадратных метрах</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r>
      <w:tr w:rsidR="008E484C" w:rsidRPr="008E484C">
        <w:tc>
          <w:tcPr>
            <w:tcW w:w="6520" w:type="dxa"/>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Распространение наружной рекламы с использованием электронных табло, физический показатель - площадь светоизлучающей поверхности в квадратных метрах</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0,09</w:t>
            </w:r>
          </w:p>
        </w:tc>
        <w:tc>
          <w:tcPr>
            <w:tcW w:w="850"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0,08</w:t>
            </w:r>
          </w:p>
        </w:tc>
      </w:tr>
    </w:tbl>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 xml:space="preserve">(таблица в ред. Решения Собрания депутатов Энгельсского муниципального района от 01.11.2012 </w:t>
      </w:r>
      <w:r w:rsidRPr="008E484C">
        <w:rPr>
          <w:rFonts w:ascii="Times New Roman" w:hAnsi="Times New Roman" w:cs="Times New Roman"/>
          <w:color w:val="000000" w:themeColor="text1"/>
          <w:szCs w:val="22"/>
        </w:rPr>
        <w:lastRenderedPageBreak/>
        <w:t>N 331/38-04)</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Зонирование территории Энгельсского муниципального района: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bookmarkStart w:id="18" w:name="P1121"/>
      <w:bookmarkEnd w:id="18"/>
      <w:r w:rsidRPr="008E484C">
        <w:rPr>
          <w:rFonts w:ascii="Times New Roman" w:hAnsi="Times New Roman" w:cs="Times New Roman"/>
          <w:color w:val="000000" w:themeColor="text1"/>
          <w:szCs w:val="22"/>
        </w:rPr>
        <w:t>Зона 1. Город Энгельс: пл. Ленина; пл. Свободы; ул. Лесозаводская; ул. Трудовая; ул. Петровская; ул. М. Горького; ул. Тельмана; пл. Ф. Энгельса; пр. Строителей; ул. Полиграфическая; ул. Студенческая; пр. Ф. Энгельса; ул. Коммунистическая; ул. Калинина; ул. Пушкина; ул. Степная; ул. М. Расковой; ул. Полтавская; ул. Волоха; ул. Рабочая; ул. Нестерова; ул. Л. Кассиля; ул. Саратовская; ул. Маяковского; ул. Колотилова; ул. Волжская; ул. Веселая; Привокзальная пл.; ул. Менделеева; ул. Пристанская; ул. Советская; ул. Урожайная; ул. Минская; ул. Одесская; ул. Краснодарская; ул. М. Василевского; ул. Вокзальная; ул. Водопроводная; ул. Ленина; ул. Тихая; ул. Телеграфная; ул. 148-й Черниговской дивизии; ул. Ломоносова; ул. Заводская; ул. Комсомольская; ул. Халтурина; ул. Красноармейская. Поселок Приволжский: ул. Гагарина; пр. Волжский. Автомобильная дорога в обход г. Энгельса на участке от автодороги Самара - Пугачев - Энгельс - Волгоград до автодороги Энгельс - Ершов - Озинки; Марксовское шоссе; Ершовское шоссе; Ровенское шоссе.</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19" w:name="P1122"/>
      <w:bookmarkEnd w:id="19"/>
      <w:r w:rsidRPr="008E484C">
        <w:rPr>
          <w:rFonts w:ascii="Times New Roman" w:hAnsi="Times New Roman" w:cs="Times New Roman"/>
          <w:color w:val="000000" w:themeColor="text1"/>
          <w:szCs w:val="22"/>
        </w:rPr>
        <w:t>Зона 2. Территории города Энгельса и поселка Приволжского, не вошедшие в Зону 1.</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20" w:name="P1123"/>
      <w:bookmarkEnd w:id="20"/>
      <w:r w:rsidRPr="008E484C">
        <w:rPr>
          <w:rFonts w:ascii="Times New Roman" w:hAnsi="Times New Roman" w:cs="Times New Roman"/>
          <w:color w:val="000000" w:themeColor="text1"/>
          <w:szCs w:val="22"/>
        </w:rPr>
        <w:t>Зона 3. Территория Энгельсского муниципального района, не вошедшая в Зону 1 и Зону 2.</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6</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 КОРРЕКТИРУЮЩЕГО КОЭФФИЦИЕНТА</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БАЗОВОЙ ДОХОДНОСТИ К2 ПРИ РАЗМЕЩЕНИИ РЕКЛАМЫ</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НА ТРАНСПОРТНЫХ СРЕДСТВАХ (ФИЗИЧЕСКИЙ ПОКАЗАТЕЛЬ -</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КОЛИЧЕСТВО ТРАНСПОРТНЫХ СРЕДСТВ, ИСПОЛЬЗУЕМЫХ</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РАЗМЕЩЕНИЯ РЕКЛАМЫ)</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8E484C" w:rsidRPr="008E484C">
        <w:tc>
          <w:tcPr>
            <w:tcW w:w="5896"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 деятельности</w:t>
            </w:r>
          </w:p>
        </w:tc>
        <w:tc>
          <w:tcPr>
            <w:tcW w:w="3175"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Значение коэффициента</w:t>
            </w:r>
          </w:p>
        </w:tc>
      </w:tr>
      <w:tr w:rsidR="004065A3" w:rsidRPr="008E484C">
        <w:tc>
          <w:tcPr>
            <w:tcW w:w="5896" w:type="dxa"/>
          </w:tcPr>
          <w:p w:rsidR="004065A3" w:rsidRPr="008E484C" w:rsidRDefault="004065A3">
            <w:pPr>
              <w:pStyle w:val="ConsPlusNormal"/>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Размещение рекламы с использованием внешних и внутренних поверхностей транспортных средств</w:t>
            </w:r>
          </w:p>
        </w:tc>
        <w:tc>
          <w:tcPr>
            <w:tcW w:w="3175"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7</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КОРРЕКТИРУЮЩЕГО КОЭФФИЦИЕНТА БАЗОВОЙ ДОХОДНОСТИ К2</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 ОКАЗАНИИ УСЛУГ ПО ВРЕМЕННОМУ РАЗМЕЩЕНИЮ И ПРОЖИВАНИЮ</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(ФИЗИЧЕСКИЙ ПОКАЗАТЕЛЬ - ОБЩАЯ ПЛОЩАДЬ ПОМЕЩЕНИЯ ДЛЯ</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ВРЕМЕННОГО РАЗМЕЩЕНИЯ И ПРОЖИВАНИЯ В КВАДРАТНЫХ МЕТРАХ)</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928"/>
        <w:gridCol w:w="1871"/>
      </w:tblGrid>
      <w:tr w:rsidR="008E484C" w:rsidRPr="008E484C">
        <w:tc>
          <w:tcPr>
            <w:tcW w:w="5272" w:type="dxa"/>
            <w:vMerge w:val="restart"/>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деятельности</w:t>
            </w:r>
          </w:p>
        </w:tc>
        <w:tc>
          <w:tcPr>
            <w:tcW w:w="3799" w:type="dxa"/>
            <w:gridSpan w:val="2"/>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5272" w:type="dxa"/>
            <w:vMerge/>
          </w:tcPr>
          <w:p w:rsidR="004065A3" w:rsidRPr="008E484C" w:rsidRDefault="004065A3">
            <w:pPr>
              <w:rPr>
                <w:rFonts w:ascii="Times New Roman" w:hAnsi="Times New Roman" w:cs="Times New Roman"/>
                <w:color w:val="000000" w:themeColor="text1"/>
              </w:rPr>
            </w:pP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r>
      <w:tr w:rsidR="004065A3" w:rsidRPr="008E484C">
        <w:tc>
          <w:tcPr>
            <w:tcW w:w="5272" w:type="dxa"/>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по временному размещению и проживанию</w:t>
            </w:r>
          </w:p>
        </w:tc>
        <w:tc>
          <w:tcPr>
            <w:tcW w:w="1928"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w:t>
            </w:r>
          </w:p>
        </w:tc>
        <w:tc>
          <w:tcPr>
            <w:tcW w:w="1871" w:type="dxa"/>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0,4</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Зонирование территории Энгельсского муниципального района:</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bookmarkStart w:id="21" w:name="P1176"/>
      <w:bookmarkEnd w:id="21"/>
      <w:r w:rsidRPr="008E484C">
        <w:rPr>
          <w:rFonts w:ascii="Times New Roman" w:hAnsi="Times New Roman" w:cs="Times New Roman"/>
          <w:color w:val="000000" w:themeColor="text1"/>
          <w:szCs w:val="22"/>
        </w:rPr>
        <w:t>Зона 1. Город Энгельс.</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22" w:name="P1177"/>
      <w:bookmarkEnd w:id="22"/>
      <w:r w:rsidRPr="008E484C">
        <w:rPr>
          <w:rFonts w:ascii="Times New Roman" w:hAnsi="Times New Roman" w:cs="Times New Roman"/>
          <w:color w:val="000000" w:themeColor="text1"/>
          <w:szCs w:val="22"/>
        </w:rPr>
        <w:t>Зона 2. Территория Энгельсского муниципального района, не вошедшая в Зону 1.</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0"/>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Приложение 8</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к Решению</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Собрания депутатов Энгельсского муниципального района</w:t>
      </w:r>
    </w:p>
    <w:p w:rsidR="004065A3" w:rsidRPr="008E484C" w:rsidRDefault="004065A3">
      <w:pPr>
        <w:pStyle w:val="ConsPlusNormal"/>
        <w:jc w:val="right"/>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от 1 ноября 2007 г. N 359/27-03</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Title"/>
        <w:jc w:val="center"/>
        <w:rPr>
          <w:rFonts w:ascii="Times New Roman" w:hAnsi="Times New Roman" w:cs="Times New Roman"/>
          <w:color w:val="000000" w:themeColor="text1"/>
          <w:szCs w:val="22"/>
        </w:rPr>
      </w:pPr>
      <w:bookmarkStart w:id="23" w:name="P1188"/>
      <w:bookmarkEnd w:id="23"/>
      <w:r w:rsidRPr="008E484C">
        <w:rPr>
          <w:rFonts w:ascii="Times New Roman" w:hAnsi="Times New Roman" w:cs="Times New Roman"/>
          <w:color w:val="000000" w:themeColor="text1"/>
          <w:szCs w:val="22"/>
        </w:rPr>
        <w:t>ЗНАЧЕНИЯ КОРРЕКТИРУЮЩЕГО КОЭФФИЦИЕНТА</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БАЗОВОЙ ДОХОДНОСТИ К2 ДЛЯ НАЛОГОПЛАТЕЛЬЩИКОВ, ОСУЩЕСТВЛЯЮЩИХ</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ПО ПЕРЕДАЧЕ ВО ВРЕМЕННОЕ ВЛАДЕНИЕ И (ИЛИ)</w:t>
      </w:r>
    </w:p>
    <w:p w:rsidR="004065A3" w:rsidRPr="008E484C" w:rsidRDefault="004065A3">
      <w:pPr>
        <w:pStyle w:val="ConsPlusTitle"/>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ПОЛЬЗОВАНИЕ ТОРГОВЫХ МЕСТ И ЗЕМЕЛЬНЫХ УЧАСТКОВ</w:t>
      </w:r>
    </w:p>
    <w:p w:rsidR="004065A3" w:rsidRPr="008E484C" w:rsidRDefault="004065A3">
      <w:pPr>
        <w:spacing w:after="1"/>
        <w:rPr>
          <w:rFonts w:ascii="Times New Roman" w:hAnsi="Times New Roman" w:cs="Times New Roman"/>
          <w:color w:val="000000" w:themeColor="text1"/>
        </w:rPr>
      </w:pP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1</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 корректирующего коэффициента</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базовой доходности К2 при оказании услуг</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 передаче во временное владение</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и (или) пользование торговых мест</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8E484C" w:rsidRPr="008E484C">
        <w:tc>
          <w:tcPr>
            <w:tcW w:w="5669" w:type="dxa"/>
            <w:vMerge w:val="restart"/>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деятельности</w:t>
            </w:r>
          </w:p>
        </w:tc>
        <w:tc>
          <w:tcPr>
            <w:tcW w:w="3400" w:type="dxa"/>
            <w:gridSpan w:val="4"/>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5669"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r>
      <w:tr w:rsidR="008E484C" w:rsidRPr="008E484C">
        <w:tc>
          <w:tcPr>
            <w:tcW w:w="5669"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 (физический показатель - количество переданных во временное владение и (или) в пользование торговых мест, переданных во временное владение и (или) в пользование объектов нестационарной торговой сети, объектов организации общественного питания)</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0,275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r>
      <w:tr w:rsidR="004065A3" w:rsidRPr="008E484C">
        <w:tc>
          <w:tcPr>
            <w:tcW w:w="5669"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 (физический показатель - 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0,275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right"/>
        <w:outlineLvl w:val="1"/>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Таблица 2</w:t>
      </w:r>
    </w:p>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Значения корректирующего коэффициента</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базовой доходности К2 при оказании услуг</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 передаче во временное владение</w:t>
      </w:r>
    </w:p>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и (или) пользование земельных участков</w:t>
      </w:r>
    </w:p>
    <w:p w:rsidR="004065A3" w:rsidRPr="008E484C" w:rsidRDefault="004065A3">
      <w:pPr>
        <w:pStyle w:val="ConsPlusNormal"/>
        <w:jc w:val="both"/>
        <w:rPr>
          <w:rFonts w:ascii="Times New Roman" w:hAnsi="Times New Roman" w:cs="Times New Roman"/>
          <w:color w:val="000000" w:themeColor="text1"/>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8E484C" w:rsidRPr="008E484C">
        <w:tc>
          <w:tcPr>
            <w:tcW w:w="5669" w:type="dxa"/>
            <w:vMerge w:val="restart"/>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Виды деятельности</w:t>
            </w:r>
          </w:p>
        </w:tc>
        <w:tc>
          <w:tcPr>
            <w:tcW w:w="3400" w:type="dxa"/>
            <w:gridSpan w:val="4"/>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Для налогоплательщиков, осуществляющих деятельность в:</w:t>
            </w:r>
          </w:p>
        </w:tc>
      </w:tr>
      <w:tr w:rsidR="008E484C" w:rsidRPr="008E484C">
        <w:tc>
          <w:tcPr>
            <w:tcW w:w="5669" w:type="dxa"/>
            <w:vMerge/>
          </w:tcPr>
          <w:p w:rsidR="004065A3" w:rsidRPr="008E484C" w:rsidRDefault="004065A3">
            <w:pPr>
              <w:rPr>
                <w:rFonts w:ascii="Times New Roman" w:hAnsi="Times New Roman" w:cs="Times New Roman"/>
                <w:color w:val="000000" w:themeColor="text1"/>
              </w:rPr>
            </w:pP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1</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2</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Зона 4</w:t>
            </w:r>
          </w:p>
        </w:tc>
      </w:tr>
      <w:tr w:rsidR="008E484C" w:rsidRPr="008E484C">
        <w:tc>
          <w:tcPr>
            <w:tcW w:w="5669"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 (физический показатель - количество переданных во временное владение и (или) в пользование земельных участков)</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0,66</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0,55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0,275</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0,22</w:t>
            </w:r>
          </w:p>
        </w:tc>
      </w:tr>
      <w:tr w:rsidR="004065A3" w:rsidRPr="008E484C">
        <w:tc>
          <w:tcPr>
            <w:tcW w:w="5669" w:type="dxa"/>
            <w:vAlign w:val="center"/>
          </w:tcPr>
          <w:p w:rsidR="004065A3" w:rsidRPr="008E484C" w:rsidRDefault="004065A3">
            <w:pPr>
              <w:pStyle w:val="ConsPlusNormal"/>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 (физический показатель - площадь переданного во временное владение и (или) в пользование земельного участка в квадратных метрах)</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0,33</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0,28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0,138</w:t>
            </w:r>
          </w:p>
        </w:tc>
        <w:tc>
          <w:tcPr>
            <w:tcW w:w="850" w:type="dxa"/>
            <w:vAlign w:val="center"/>
          </w:tcPr>
          <w:p w:rsidR="004065A3" w:rsidRPr="008E484C" w:rsidRDefault="004065A3">
            <w:pPr>
              <w:pStyle w:val="ConsPlusNormal"/>
              <w:jc w:val="center"/>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0,11</w:t>
            </w:r>
          </w:p>
        </w:tc>
      </w:tr>
    </w:tbl>
    <w:p w:rsidR="004065A3" w:rsidRPr="008E484C" w:rsidRDefault="004065A3">
      <w:pPr>
        <w:pStyle w:val="ConsPlusNormal"/>
        <w:jc w:val="both"/>
        <w:rPr>
          <w:rFonts w:ascii="Times New Roman" w:hAnsi="Times New Roman" w:cs="Times New Roman"/>
          <w:color w:val="000000" w:themeColor="text1"/>
          <w:szCs w:val="22"/>
        </w:rPr>
      </w:pPr>
    </w:p>
    <w:p w:rsidR="004065A3" w:rsidRPr="008E484C" w:rsidRDefault="004065A3">
      <w:pPr>
        <w:pStyle w:val="ConsPlusNormal"/>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Зонирование территории Энгельсского муниципального района:</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24" w:name="P1245"/>
      <w:bookmarkEnd w:id="24"/>
      <w:r w:rsidRPr="008E484C">
        <w:rPr>
          <w:rFonts w:ascii="Times New Roman" w:hAnsi="Times New Roman" w:cs="Times New Roman"/>
          <w:color w:val="000000" w:themeColor="text1"/>
          <w:szCs w:val="22"/>
        </w:rPr>
        <w:t>Зона 1. Город Энгельс: территория просп. Ф. Энгельса, расположенная между домами N 71 и N 81, задняя межа по ул. Одесской.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25" w:name="P1246"/>
      <w:bookmarkEnd w:id="25"/>
      <w:r w:rsidRPr="008E484C">
        <w:rPr>
          <w:rFonts w:ascii="Times New Roman" w:hAnsi="Times New Roman" w:cs="Times New Roman"/>
          <w:color w:val="000000" w:themeColor="text1"/>
          <w:szCs w:val="22"/>
        </w:rPr>
        <w:t>Зона 2. Город Энгельс: пл. Свободы, ул. Гоголя, ул. Студенческая, ул. Маяковского, просп. Ф. Энгельса, ул. Л. Кассиля, ул. Тельмана, ул. М. Василевского, ул. Молодежная, пр. Строителей, 2-й микрорайон Урицкого, ул. Полтавская.</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r w:rsidRPr="008E484C">
        <w:rPr>
          <w:rFonts w:ascii="Times New Roman" w:hAnsi="Times New Roman" w:cs="Times New Roman"/>
          <w:color w:val="000000" w:themeColor="text1"/>
          <w:szCs w:val="22"/>
        </w:rPr>
        <w:t>Поселок Пробуждение.</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26" w:name="P1248"/>
      <w:bookmarkEnd w:id="26"/>
      <w:r w:rsidRPr="008E484C">
        <w:rPr>
          <w:rFonts w:ascii="Times New Roman" w:hAnsi="Times New Roman" w:cs="Times New Roman"/>
          <w:color w:val="000000" w:themeColor="text1"/>
          <w:szCs w:val="22"/>
        </w:rPr>
        <w:t>Зона 3. Территория города Энгельса, не вошедшая в Зону 1, поселок Приволжский.</w:t>
      </w:r>
    </w:p>
    <w:p w:rsidR="004065A3" w:rsidRPr="008E484C" w:rsidRDefault="004065A3">
      <w:pPr>
        <w:pStyle w:val="ConsPlusNormal"/>
        <w:spacing w:before="220"/>
        <w:ind w:firstLine="540"/>
        <w:jc w:val="both"/>
        <w:rPr>
          <w:rFonts w:ascii="Times New Roman" w:hAnsi="Times New Roman" w:cs="Times New Roman"/>
          <w:color w:val="000000" w:themeColor="text1"/>
          <w:szCs w:val="22"/>
        </w:rPr>
      </w:pPr>
      <w:bookmarkStart w:id="27" w:name="P1249"/>
      <w:bookmarkEnd w:id="27"/>
      <w:r w:rsidRPr="008E484C">
        <w:rPr>
          <w:rFonts w:ascii="Times New Roman" w:hAnsi="Times New Roman" w:cs="Times New Roman"/>
          <w:color w:val="000000" w:themeColor="text1"/>
          <w:szCs w:val="22"/>
        </w:rPr>
        <w:lastRenderedPageBreak/>
        <w:t>Зона 4. Территория Энгельсского муниципального района, не вошедшая в Зоны 1, 2, 3.</w:t>
      </w:r>
    </w:p>
    <w:p w:rsidR="004065A3" w:rsidRPr="008E484C" w:rsidRDefault="004065A3">
      <w:pPr>
        <w:pStyle w:val="ConsPlusNormal"/>
        <w:jc w:val="both"/>
        <w:rPr>
          <w:rFonts w:ascii="Times New Roman" w:hAnsi="Times New Roman" w:cs="Times New Roman"/>
          <w:color w:val="000000" w:themeColor="text1"/>
          <w:szCs w:val="22"/>
        </w:rPr>
      </w:pPr>
    </w:p>
    <w:bookmarkEnd w:id="0"/>
    <w:p w:rsidR="004065A3" w:rsidRPr="008E484C" w:rsidRDefault="004065A3">
      <w:pPr>
        <w:pStyle w:val="ConsPlusNormal"/>
        <w:jc w:val="both"/>
        <w:rPr>
          <w:rFonts w:ascii="Times New Roman" w:hAnsi="Times New Roman" w:cs="Times New Roman"/>
          <w:color w:val="000000" w:themeColor="text1"/>
          <w:szCs w:val="22"/>
        </w:rPr>
      </w:pPr>
    </w:p>
    <w:sectPr w:rsidR="004065A3" w:rsidRPr="008E484C" w:rsidSect="00D83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A3"/>
    <w:rsid w:val="002A1DA6"/>
    <w:rsid w:val="004065A3"/>
    <w:rsid w:val="008E484C"/>
    <w:rsid w:val="00DD1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6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65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65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65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6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65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65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65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4657</Words>
  <Characters>26548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Мария Александровна</dc:creator>
  <cp:lastModifiedBy>(6400-00-883) Бондаренко Джамиля Алим кызы</cp:lastModifiedBy>
  <cp:revision>3</cp:revision>
  <dcterms:created xsi:type="dcterms:W3CDTF">2018-03-19T07:08:00Z</dcterms:created>
  <dcterms:modified xsi:type="dcterms:W3CDTF">2018-05-15T13:40:00Z</dcterms:modified>
</cp:coreProperties>
</file>